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4389" w14:textId="77777777" w:rsidR="00CD350E" w:rsidRPr="00A33775" w:rsidRDefault="00B72FEB">
      <w:pPr>
        <w:pStyle w:val="a8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3775">
        <w:rPr>
          <w:rFonts w:ascii="Arial" w:hAnsi="Arial" w:cs="Arial"/>
          <w:b/>
          <w:sz w:val="32"/>
          <w:szCs w:val="32"/>
        </w:rPr>
        <w:t xml:space="preserve">НОМИНАЦИЯ: ИСКУССТВО ДИРИЖИРОВАНИЯ (по </w:t>
      </w:r>
      <w:r w:rsidRPr="00A33775">
        <w:rPr>
          <w:rFonts w:ascii="Arial" w:hAnsi="Arial" w:cs="Arial"/>
          <w:b/>
          <w:sz w:val="32"/>
          <w:szCs w:val="32"/>
        </w:rPr>
        <w:t>видам)</w:t>
      </w:r>
    </w:p>
    <w:p w14:paraId="6348E411" w14:textId="77777777" w:rsidR="00CD350E" w:rsidRPr="00A33775" w:rsidRDefault="00B72FEB">
      <w:pPr>
        <w:pStyle w:val="a8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3775">
        <w:rPr>
          <w:rFonts w:ascii="Arial" w:hAnsi="Arial" w:cs="Arial"/>
          <w:b/>
          <w:sz w:val="32"/>
          <w:szCs w:val="32"/>
        </w:rPr>
        <w:t>ВИД: ДИРИЖИРОВАНИЕ СИМФОНИЧЕСКИМ ОРКЕСТРОМ</w:t>
      </w:r>
    </w:p>
    <w:p w14:paraId="7E623F68" w14:textId="77777777" w:rsidR="00CD350E" w:rsidRPr="00A33775" w:rsidRDefault="00B72FEB">
      <w:pPr>
        <w:rPr>
          <w:rFonts w:ascii="Arial" w:hAnsi="Arial" w:cs="Arial"/>
        </w:rPr>
      </w:pPr>
      <w:r w:rsidRPr="00A33775">
        <w:rPr>
          <w:rFonts w:ascii="Arial" w:hAnsi="Arial" w:cs="Arial"/>
          <w:b/>
          <w:sz w:val="27"/>
          <w:szCs w:val="27"/>
        </w:rPr>
        <w:t>Председатель жюри</w:t>
      </w:r>
      <w:r w:rsidRPr="00A33775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A33775">
        <w:rPr>
          <w:rFonts w:ascii="Arial" w:hAnsi="Arial" w:cs="Arial"/>
          <w:b/>
          <w:sz w:val="27"/>
          <w:szCs w:val="27"/>
        </w:rPr>
        <w:t>Никифорчин</w:t>
      </w:r>
      <w:proofErr w:type="spellEnd"/>
      <w:r w:rsidRPr="00A33775">
        <w:rPr>
          <w:rFonts w:ascii="Arial" w:hAnsi="Arial" w:cs="Arial"/>
          <w:b/>
          <w:sz w:val="27"/>
          <w:szCs w:val="27"/>
        </w:rPr>
        <w:t xml:space="preserve"> Иван Михайлович - </w:t>
      </w:r>
      <w:r w:rsidRPr="00A33775">
        <w:rPr>
          <w:rFonts w:ascii="Arial" w:hAnsi="Arial" w:cs="Arial"/>
          <w:sz w:val="27"/>
          <w:szCs w:val="27"/>
        </w:rPr>
        <w:t>Лауреат Международных конкурсов и фестивалей. Лауреат Международной премии им. Бориса Чайковского (за выдающиеся интерпретации русской камерно-оркестровой муз</w:t>
      </w:r>
      <w:r w:rsidRPr="00A33775">
        <w:rPr>
          <w:rFonts w:ascii="Arial" w:hAnsi="Arial" w:cs="Arial"/>
          <w:sz w:val="27"/>
          <w:szCs w:val="27"/>
        </w:rPr>
        <w:t>ыки ХХ столетия). Лауреат Международных премий «Чистый звук» за лучшие аудиозаписи произведений российской академической музыки. Основатель, художественный руководитель и главный дирижер «Академии Русской</w:t>
      </w:r>
      <w:r w:rsidRPr="00A33775">
        <w:rPr>
          <w:rFonts w:ascii="Arial" w:hAnsi="Arial" w:cs="Arial"/>
          <w:sz w:val="27"/>
          <w:szCs w:val="27"/>
        </w:rPr>
        <w:br/>
        <w:t>Музыки» («</w:t>
      </w:r>
      <w:proofErr w:type="spellStart"/>
      <w:r w:rsidRPr="00A33775">
        <w:rPr>
          <w:rFonts w:ascii="Arial" w:hAnsi="Arial" w:cs="Arial"/>
          <w:sz w:val="27"/>
          <w:szCs w:val="27"/>
        </w:rPr>
        <w:t>Academy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33775">
        <w:rPr>
          <w:rFonts w:ascii="Arial" w:hAnsi="Arial" w:cs="Arial"/>
          <w:sz w:val="27"/>
          <w:szCs w:val="27"/>
        </w:rPr>
        <w:t>of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33775">
        <w:rPr>
          <w:rFonts w:ascii="Arial" w:hAnsi="Arial" w:cs="Arial"/>
          <w:sz w:val="27"/>
          <w:szCs w:val="27"/>
        </w:rPr>
        <w:t>Russian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33775">
        <w:rPr>
          <w:rFonts w:ascii="Arial" w:hAnsi="Arial" w:cs="Arial"/>
          <w:sz w:val="27"/>
          <w:szCs w:val="27"/>
        </w:rPr>
        <w:t>Music</w:t>
      </w:r>
      <w:proofErr w:type="spellEnd"/>
      <w:r w:rsidRPr="00A33775">
        <w:rPr>
          <w:rFonts w:ascii="Arial" w:hAnsi="Arial" w:cs="Arial"/>
          <w:sz w:val="27"/>
          <w:szCs w:val="27"/>
        </w:rPr>
        <w:t>»). Дирижер Госуд</w:t>
      </w:r>
      <w:r w:rsidRPr="00A33775">
        <w:rPr>
          <w:rFonts w:ascii="Arial" w:hAnsi="Arial" w:cs="Arial"/>
          <w:sz w:val="27"/>
          <w:szCs w:val="27"/>
        </w:rPr>
        <w:t>арственной академической симфонической капеллы России. Преподаватель кафедры оперно-симфонического дирижирования Московской государственной консерватории имени П.И. Чайковского. Выступает с ведущими оркестровыми коллективами страны, в том числе – с Национа</w:t>
      </w:r>
      <w:r w:rsidRPr="00A33775">
        <w:rPr>
          <w:rFonts w:ascii="Arial" w:hAnsi="Arial" w:cs="Arial"/>
          <w:sz w:val="27"/>
          <w:szCs w:val="27"/>
        </w:rPr>
        <w:t>льным филармоническим оркестром России, Государственным академическим симфоническим оркестром России, Российским национальным оркестром, Большим симфоническим оркестром им. П.И. Чайковского, симфоническим оркестром Мариинского театра, симфоническим оркестр</w:t>
      </w:r>
      <w:r w:rsidRPr="00A33775">
        <w:rPr>
          <w:rFonts w:ascii="Arial" w:hAnsi="Arial" w:cs="Arial"/>
          <w:sz w:val="27"/>
          <w:szCs w:val="27"/>
        </w:rPr>
        <w:t>ом Большого театра, Государственным камерным оркестром «Виртуозы Москвы», Московским государственным академическим симфоническим оркестром, Государственным симфоническим оркестром «Новая Россия», ГАСО им. Евгения Светланова, ГАСО Татарстана и др.</w:t>
      </w:r>
    </w:p>
    <w:p w14:paraId="1A2773D1" w14:textId="77777777" w:rsidR="00CD350E" w:rsidRPr="00A33775" w:rsidRDefault="00CD350E">
      <w:pPr>
        <w:spacing w:after="220"/>
        <w:rPr>
          <w:rFonts w:ascii="Arial" w:hAnsi="Arial" w:cs="Arial"/>
          <w:sz w:val="27"/>
          <w:szCs w:val="27"/>
        </w:rPr>
      </w:pPr>
    </w:p>
    <w:p w14:paraId="7692D64A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Члены жю</w:t>
      </w:r>
      <w:r w:rsidRPr="00A33775">
        <w:rPr>
          <w:rFonts w:ascii="Arial" w:hAnsi="Arial" w:cs="Arial"/>
          <w:b/>
          <w:sz w:val="27"/>
          <w:szCs w:val="27"/>
        </w:rPr>
        <w:t xml:space="preserve">ри: </w:t>
      </w:r>
    </w:p>
    <w:p w14:paraId="7A33CC04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 xml:space="preserve">Кашаев Айрат Рустемович </w:t>
      </w:r>
      <w:r w:rsidRPr="00A33775">
        <w:rPr>
          <w:rFonts w:ascii="Arial" w:hAnsi="Arial" w:cs="Arial"/>
          <w:sz w:val="27"/>
          <w:szCs w:val="27"/>
        </w:rPr>
        <w:t>– Лауреат международных и всероссийских конкурсов. Дирижер Большого театра России. Художественный руководитель и главный дирижёр симфонического оркестра Всероссийского образовательного форума «Таврида». Приглашенный дирижер Тат</w:t>
      </w:r>
      <w:r w:rsidRPr="00A33775">
        <w:rPr>
          <w:rFonts w:ascii="Arial" w:hAnsi="Arial" w:cs="Arial"/>
          <w:sz w:val="27"/>
          <w:szCs w:val="27"/>
        </w:rPr>
        <w:t>арского академического государственного театра оперы и балета им. М. Джалиля. Автор, художественный руководитель и главный дирижер Мирового молодежного симфонического оркестра. Музыкальный руководитель оперной лаборатории для молодых специалистов в сфере м</w:t>
      </w:r>
      <w:r w:rsidRPr="00A33775">
        <w:rPr>
          <w:rFonts w:ascii="Arial" w:hAnsi="Arial" w:cs="Arial"/>
          <w:sz w:val="27"/>
          <w:szCs w:val="27"/>
        </w:rPr>
        <w:t>узыкального театра «</w:t>
      </w:r>
      <w:proofErr w:type="spellStart"/>
      <w:r w:rsidRPr="00A33775">
        <w:rPr>
          <w:rFonts w:ascii="Arial" w:hAnsi="Arial" w:cs="Arial"/>
          <w:sz w:val="27"/>
          <w:szCs w:val="27"/>
        </w:rPr>
        <w:t>OperaLab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». Директор продюсерского центра </w:t>
      </w:r>
      <w:proofErr w:type="spellStart"/>
      <w:r w:rsidRPr="00A33775">
        <w:rPr>
          <w:rFonts w:ascii="Arial" w:hAnsi="Arial" w:cs="Arial"/>
          <w:sz w:val="27"/>
          <w:szCs w:val="27"/>
        </w:rPr>
        <w:t>OPERAfusion</w:t>
      </w:r>
      <w:proofErr w:type="spellEnd"/>
      <w:r w:rsidRPr="00A33775">
        <w:rPr>
          <w:rFonts w:ascii="Arial" w:hAnsi="Arial" w:cs="Arial"/>
          <w:sz w:val="27"/>
          <w:szCs w:val="27"/>
        </w:rPr>
        <w:t>.</w:t>
      </w:r>
    </w:p>
    <w:p w14:paraId="3026AE77" w14:textId="77777777" w:rsidR="00CD350E" w:rsidRPr="00A33775" w:rsidRDefault="00B72FEB">
      <w:r w:rsidRPr="00A33775">
        <w:rPr>
          <w:rFonts w:ascii="Arial" w:hAnsi="Arial" w:cs="Arial"/>
          <w:b/>
          <w:sz w:val="27"/>
          <w:szCs w:val="27"/>
        </w:rPr>
        <w:lastRenderedPageBreak/>
        <w:t xml:space="preserve">Торбеев Антон Юрьевич – </w:t>
      </w:r>
      <w:r w:rsidRPr="00A33775">
        <w:rPr>
          <w:rFonts w:ascii="Arial" w:hAnsi="Arial" w:cs="Arial"/>
          <w:sz w:val="27"/>
          <w:szCs w:val="27"/>
        </w:rPr>
        <w:t>Лауреат международных конкурсов. обладатель грантов Фонда Гартов (Германия) и Фонда имени Георга Шолти (Бельгия). Награждён премией Правительства Санкт-Петерб</w:t>
      </w:r>
      <w:r w:rsidRPr="00A33775">
        <w:rPr>
          <w:rFonts w:ascii="Arial" w:hAnsi="Arial" w:cs="Arial"/>
          <w:sz w:val="27"/>
          <w:szCs w:val="27"/>
        </w:rPr>
        <w:t>урга. В разные годы сотрудничал с Национальным оркестром румынского радио, Международным молодёжным симфоническим оркестром г. Саппоро (Япония), Сычуаньским симфоническим оркестром (Китай), Сеульским филармоническим оркестром (Южная Корея), Гонконгским фил</w:t>
      </w:r>
      <w:r w:rsidRPr="00A33775">
        <w:rPr>
          <w:rFonts w:ascii="Arial" w:hAnsi="Arial" w:cs="Arial"/>
          <w:sz w:val="27"/>
          <w:szCs w:val="27"/>
        </w:rPr>
        <w:t>армоническим оркестром, симфоническим оркестром Мариинского театра (Санкт-Петербург). С 2016 по 2023 год — дирижёр Приморской сцены Мариинского театра. В настоящее время - дирижёр Московского театра Новая опера имени Е. В. Колобова.</w:t>
      </w:r>
    </w:p>
    <w:p w14:paraId="56FFCC31" w14:textId="77777777" w:rsidR="00CD350E" w:rsidRPr="00A33775" w:rsidRDefault="00CD350E">
      <w:pPr>
        <w:spacing w:before="0" w:beforeAutospacing="0" w:after="0" w:afterAutospacing="0"/>
        <w:rPr>
          <w:rFonts w:eastAsia="Times New Roman"/>
          <w:color w:val="2C2D2E"/>
          <w:sz w:val="27"/>
          <w:szCs w:val="27"/>
        </w:rPr>
      </w:pPr>
    </w:p>
    <w:p w14:paraId="2E496026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proofErr w:type="spellStart"/>
      <w:r w:rsidRPr="00A33775">
        <w:rPr>
          <w:rFonts w:ascii="Arial" w:hAnsi="Arial" w:cs="Arial"/>
          <w:b/>
          <w:sz w:val="27"/>
          <w:szCs w:val="27"/>
        </w:rPr>
        <w:t>Безносиков</w:t>
      </w:r>
      <w:proofErr w:type="spellEnd"/>
      <w:r w:rsidRPr="00A33775">
        <w:rPr>
          <w:rFonts w:ascii="Arial" w:hAnsi="Arial" w:cs="Arial"/>
          <w:b/>
          <w:sz w:val="27"/>
          <w:szCs w:val="27"/>
        </w:rPr>
        <w:t xml:space="preserve"> Федор Михай</w:t>
      </w:r>
      <w:r w:rsidRPr="00A33775">
        <w:rPr>
          <w:rFonts w:ascii="Arial" w:hAnsi="Arial" w:cs="Arial"/>
          <w:b/>
          <w:sz w:val="27"/>
          <w:szCs w:val="27"/>
        </w:rPr>
        <w:t xml:space="preserve">лович – </w:t>
      </w:r>
      <w:r w:rsidRPr="00A33775">
        <w:rPr>
          <w:rFonts w:ascii="Arial" w:hAnsi="Arial" w:cs="Arial"/>
          <w:sz w:val="27"/>
          <w:szCs w:val="27"/>
        </w:rPr>
        <w:t>Лауреат международных и всероссийских конкурсов. Стипендиат благотворительного фонда «Новые Имена» и международного благотворительного фонда Владимира Спивакова. Преподаватель кафедры скрипки под руководством В.М. Иванова Московской государственной</w:t>
      </w:r>
      <w:r w:rsidRPr="00A33775">
        <w:rPr>
          <w:rFonts w:ascii="Arial" w:hAnsi="Arial" w:cs="Arial"/>
          <w:sz w:val="27"/>
          <w:szCs w:val="27"/>
        </w:rPr>
        <w:t xml:space="preserve"> консерватории имени П.И. Чайковского. Штатный дирижер Российского национального оркестра. Дирижер МАМТ имени К. С. Станиславского и Вл. И. Немировича-Данченко. Приглашенный дирижер Московского театра «Новая опера» им. Е.В. Колобова.</w:t>
      </w:r>
      <w:r w:rsidRPr="00A3377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</w:p>
    <w:p w14:paraId="4FFA5E4E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Условия конкурса</w:t>
      </w:r>
    </w:p>
    <w:p w14:paraId="5300C1A2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Для </w:t>
      </w:r>
      <w:r w:rsidRPr="00A33775">
        <w:rPr>
          <w:rFonts w:ascii="Arial" w:hAnsi="Arial" w:cs="Arial"/>
          <w:sz w:val="27"/>
          <w:szCs w:val="27"/>
        </w:rPr>
        <w:t>участия допускаются музыканты-исполнители – студенты, ассистенты-стажеры, аспиранты и выпускники профильных музыкальных Высших учебных заведений до 40 лет включительно.</w:t>
      </w:r>
    </w:p>
    <w:p w14:paraId="5F1141E3" w14:textId="77777777" w:rsidR="00CD350E" w:rsidRPr="00A33775" w:rsidRDefault="00B72FEB">
      <w:pPr>
        <w:pStyle w:val="a8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Конкурс направлен на сохранение традиций и развитие отечественной школы оперно-симфонич</w:t>
      </w:r>
      <w:r w:rsidRPr="00A33775">
        <w:rPr>
          <w:rFonts w:ascii="Arial" w:hAnsi="Arial" w:cs="Arial"/>
          <w:sz w:val="27"/>
          <w:szCs w:val="27"/>
        </w:rPr>
        <w:t>еского дирижирования, формирование активной жизненной позиции участников конкурса, их патриотическое воспитание.</w:t>
      </w:r>
      <w:r w:rsidRPr="00A33775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341979BB" w14:textId="77777777" w:rsidR="00CD350E" w:rsidRPr="00A33775" w:rsidRDefault="00B72FEB">
      <w:pPr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Конкурс проводится в двух творческих возрастных категориях:</w:t>
      </w:r>
    </w:p>
    <w:p w14:paraId="505FD3B9" w14:textId="77777777" w:rsidR="00CD350E" w:rsidRPr="00A33775" w:rsidRDefault="00B72FEB">
      <w:pPr>
        <w:pStyle w:val="a9"/>
        <w:numPr>
          <w:ilvl w:val="0"/>
          <w:numId w:val="5"/>
        </w:numPr>
        <w:spacing w:before="0" w:beforeAutospacing="0" w:after="160" w:afterAutospacing="0" w:line="259" w:lineRule="auto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КАТЕГОРИЯ </w:t>
      </w:r>
      <w:r w:rsidRPr="00A33775">
        <w:rPr>
          <w:rFonts w:ascii="Arial" w:hAnsi="Arial" w:cs="Arial"/>
          <w:b/>
          <w:bCs/>
          <w:sz w:val="27"/>
          <w:szCs w:val="27"/>
        </w:rPr>
        <w:t>А</w:t>
      </w:r>
      <w:r w:rsidRPr="00A33775">
        <w:rPr>
          <w:rFonts w:ascii="Arial" w:hAnsi="Arial" w:cs="Arial"/>
          <w:sz w:val="27"/>
          <w:szCs w:val="27"/>
        </w:rPr>
        <w:t xml:space="preserve"> - </w:t>
      </w:r>
      <w:r w:rsidRPr="00A33775">
        <w:rPr>
          <w:rFonts w:ascii="Arial" w:hAnsi="Arial" w:cs="Arial"/>
          <w:color w:val="000000"/>
          <w:sz w:val="27"/>
          <w:szCs w:val="27"/>
        </w:rPr>
        <w:t xml:space="preserve">Обучающиеся в высших музыкальных учебных заведениях (специалитет, бакалавриат, магистратура, аспирантура, ассистентура-стажировка) в возрасте </w:t>
      </w:r>
      <w:r w:rsidRPr="00A33775">
        <w:rPr>
          <w:rFonts w:ascii="Arial" w:hAnsi="Arial" w:cs="Arial"/>
          <w:sz w:val="27"/>
          <w:szCs w:val="27"/>
        </w:rPr>
        <w:t>23—40 лет на момент подачи заявки;</w:t>
      </w:r>
    </w:p>
    <w:p w14:paraId="074A436A" w14:textId="77777777" w:rsidR="00CD350E" w:rsidRPr="00A33775" w:rsidRDefault="00B72FEB">
      <w:pPr>
        <w:pStyle w:val="a9"/>
        <w:numPr>
          <w:ilvl w:val="0"/>
          <w:numId w:val="6"/>
        </w:numPr>
        <w:spacing w:line="276" w:lineRule="auto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КАТЕГОРИЯ </w:t>
      </w:r>
      <w:r w:rsidRPr="00A33775">
        <w:rPr>
          <w:rFonts w:ascii="Arial" w:hAnsi="Arial" w:cs="Arial"/>
          <w:b/>
          <w:bCs/>
          <w:sz w:val="27"/>
          <w:szCs w:val="27"/>
        </w:rPr>
        <w:t>B</w:t>
      </w:r>
      <w:r w:rsidRPr="00A33775">
        <w:rPr>
          <w:rFonts w:ascii="Arial" w:hAnsi="Arial" w:cs="Arial"/>
          <w:sz w:val="27"/>
          <w:szCs w:val="27"/>
        </w:rPr>
        <w:t xml:space="preserve"> - Выпускники </w:t>
      </w:r>
      <w:r w:rsidRPr="00A33775">
        <w:rPr>
          <w:rFonts w:ascii="Arial" w:hAnsi="Arial" w:cs="Arial"/>
          <w:color w:val="000000"/>
          <w:sz w:val="27"/>
          <w:szCs w:val="27"/>
        </w:rPr>
        <w:t xml:space="preserve">высших музыкальных учебных заведений </w:t>
      </w:r>
      <w:r w:rsidRPr="00A33775">
        <w:rPr>
          <w:rFonts w:ascii="Arial" w:hAnsi="Arial" w:cs="Arial"/>
          <w:sz w:val="27"/>
          <w:szCs w:val="27"/>
        </w:rPr>
        <w:t>- до 40 лет включ</w:t>
      </w:r>
      <w:r w:rsidRPr="00A33775">
        <w:rPr>
          <w:rFonts w:ascii="Arial" w:hAnsi="Arial" w:cs="Arial"/>
          <w:sz w:val="27"/>
          <w:szCs w:val="27"/>
        </w:rPr>
        <w:t>ительно на момент подачи заявки.</w:t>
      </w:r>
    </w:p>
    <w:p w14:paraId="4708FFDE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lastRenderedPageBreak/>
        <w:t xml:space="preserve">Возраст участника конкурса определяется на начало первого тура – </w:t>
      </w:r>
      <w:r w:rsidRPr="00A33775">
        <w:rPr>
          <w:rFonts w:ascii="Arial" w:hAnsi="Arial" w:cs="Arial"/>
          <w:b/>
          <w:sz w:val="27"/>
          <w:szCs w:val="27"/>
        </w:rPr>
        <w:t>04 декабря 2024 года.</w:t>
      </w:r>
    </w:p>
    <w:p w14:paraId="3F4CB0A1" w14:textId="77777777" w:rsidR="00CD350E" w:rsidRPr="00A33775" w:rsidRDefault="00B72FEB">
      <w:pPr>
        <w:spacing w:after="220"/>
        <w:rPr>
          <w:rFonts w:ascii="Arial" w:hAnsi="Arial" w:cs="Arial"/>
          <w:b/>
          <w:bCs/>
          <w:color w:val="0ECB20"/>
          <w:sz w:val="27"/>
          <w:szCs w:val="27"/>
          <w:u w:val="single"/>
        </w:rPr>
      </w:pPr>
      <w:r w:rsidRPr="00A33775">
        <w:rPr>
          <w:rFonts w:ascii="Arial" w:hAnsi="Arial" w:cs="Arial"/>
          <w:b/>
          <w:bCs/>
          <w:sz w:val="27"/>
          <w:szCs w:val="27"/>
        </w:rPr>
        <w:t xml:space="preserve">Для участия необходимо предоставить справку из учебного заведения, подтверждающую статус обучающегося или копию диплома об окончании учебного заведения на электронную почту оргкомитета конкурса </w:t>
      </w:r>
      <w:r w:rsidRPr="00A33775">
        <w:rPr>
          <w:rFonts w:ascii="Arial" w:hAnsi="Arial" w:cs="Arial"/>
          <w:b/>
          <w:bCs/>
          <w:color w:val="0ECB20"/>
          <w:sz w:val="27"/>
          <w:szCs w:val="27"/>
          <w:u w:val="single"/>
        </w:rPr>
        <w:t>konkurs_MGK@art-center.ru.</w:t>
      </w:r>
    </w:p>
    <w:p w14:paraId="7C20E72D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Прием заявок осуществляется с </w:t>
      </w:r>
      <w:r w:rsidRPr="00A33775">
        <w:rPr>
          <w:rFonts w:ascii="Arial" w:hAnsi="Arial" w:cs="Arial"/>
          <w:b/>
          <w:sz w:val="27"/>
          <w:szCs w:val="27"/>
        </w:rPr>
        <w:t>01 но</w:t>
      </w:r>
      <w:r w:rsidRPr="00A33775">
        <w:rPr>
          <w:rFonts w:ascii="Arial" w:hAnsi="Arial" w:cs="Arial"/>
          <w:b/>
          <w:sz w:val="27"/>
          <w:szCs w:val="27"/>
        </w:rPr>
        <w:t>ября по 02 декабря 2024 г.</w:t>
      </w:r>
      <w:r w:rsidRPr="00A33775">
        <w:rPr>
          <w:rFonts w:ascii="Arial" w:hAnsi="Arial" w:cs="Arial"/>
          <w:sz w:val="27"/>
          <w:szCs w:val="27"/>
        </w:rPr>
        <w:t xml:space="preserve"> включительно. </w:t>
      </w:r>
    </w:p>
    <w:p w14:paraId="1551AF9F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Конкурс проводится в 2 тура:</w:t>
      </w:r>
    </w:p>
    <w:p w14:paraId="79CB2D6A" w14:textId="77777777" w:rsidR="00CD350E" w:rsidRPr="00A33775" w:rsidRDefault="00B72FEB">
      <w:pPr>
        <w:numPr>
          <w:ilvl w:val="0"/>
          <w:numId w:val="7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1-й тур – дистанционно (04–25 декабря 2024 г.)</w:t>
      </w:r>
    </w:p>
    <w:p w14:paraId="029A46BB" w14:textId="77777777" w:rsidR="00CD350E" w:rsidRPr="00A33775" w:rsidRDefault="00B72FEB">
      <w:pPr>
        <w:numPr>
          <w:ilvl w:val="0"/>
          <w:numId w:val="7"/>
        </w:numPr>
        <w:spacing w:before="0" w:beforeAutospacing="0" w:after="20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2-й тур – очно (5–6 февраля 2025 г.)</w:t>
      </w:r>
    </w:p>
    <w:p w14:paraId="739813ED" w14:textId="77777777" w:rsidR="00CD350E" w:rsidRPr="00A33775" w:rsidRDefault="00B72FEB">
      <w:pPr>
        <w:spacing w:after="220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К участию во 2-м туре допускается не более 8 участников, или 50% участников, успешно прошедших 1-й ту</w:t>
      </w:r>
      <w:r w:rsidRPr="00A33775">
        <w:rPr>
          <w:rFonts w:ascii="Arial" w:hAnsi="Arial" w:cs="Arial"/>
          <w:b/>
          <w:bCs/>
          <w:sz w:val="27"/>
          <w:szCs w:val="27"/>
        </w:rPr>
        <w:t>р конкурсных прослушиваний.</w:t>
      </w:r>
    </w:p>
    <w:p w14:paraId="2C415A72" w14:textId="77777777" w:rsidR="00CD350E" w:rsidRPr="00A33775" w:rsidRDefault="00B72FEB">
      <w:pPr>
        <w:spacing w:after="0" w:line="276" w:lineRule="auto"/>
        <w:rPr>
          <w:rFonts w:eastAsia="Times New Roman"/>
          <w:color w:val="000000"/>
          <w:sz w:val="28"/>
          <w:szCs w:val="28"/>
        </w:rPr>
      </w:pPr>
      <w:r w:rsidRPr="00A33775">
        <w:rPr>
          <w:rFonts w:ascii="Arial" w:hAnsi="Arial" w:cs="Arial"/>
          <w:b/>
          <w:sz w:val="27"/>
          <w:szCs w:val="27"/>
        </w:rPr>
        <w:t>Конкурсные требования по программе выступлений:</w:t>
      </w:r>
    </w:p>
    <w:p w14:paraId="62378ED2" w14:textId="77777777" w:rsidR="00CD350E" w:rsidRPr="00A33775" w:rsidRDefault="00B72FEB">
      <w:pPr>
        <w:spacing w:after="220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Первый тур (по видеозаписям):</w:t>
      </w:r>
    </w:p>
    <w:p w14:paraId="086EEC1A" w14:textId="77777777" w:rsidR="00CD350E" w:rsidRPr="00A33775" w:rsidRDefault="00B72FEB">
      <w:pPr>
        <w:spacing w:after="0" w:line="276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Видеозапись дирижирования под рояль двух сочинений.</w:t>
      </w:r>
    </w:p>
    <w:p w14:paraId="226464CF" w14:textId="77777777" w:rsidR="00CD350E" w:rsidRPr="00A33775" w:rsidRDefault="00B72FEB">
      <w:pPr>
        <w:spacing w:after="0" w:line="276" w:lineRule="auto"/>
        <w:ind w:left="708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Требования к программе</w:t>
      </w:r>
      <w:r w:rsidRPr="00A33775">
        <w:rPr>
          <w:rFonts w:ascii="Arial" w:hAnsi="Arial" w:cs="Arial"/>
          <w:sz w:val="27"/>
          <w:szCs w:val="27"/>
        </w:rPr>
        <w:t xml:space="preserve"> – два разнохарактерных сочинения (часть сочинения) для симфонического оркестра (отечественного и зарубежного композитора) по выбору конкурсанта. </w:t>
      </w:r>
    </w:p>
    <w:p w14:paraId="007C17FE" w14:textId="77777777" w:rsidR="00CD350E" w:rsidRPr="00A33775" w:rsidRDefault="00B72FEB">
      <w:pPr>
        <w:spacing w:after="0" w:line="276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Продолжительность программы – от 15 до 25 минут. </w:t>
      </w:r>
    </w:p>
    <w:p w14:paraId="33B126FE" w14:textId="77777777" w:rsidR="00CD350E" w:rsidRPr="00A33775" w:rsidRDefault="00B72FEB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Требования к видеозаписи:</w:t>
      </w:r>
    </w:p>
    <w:p w14:paraId="2E31AF33" w14:textId="77777777" w:rsidR="00CD350E" w:rsidRPr="00A33775" w:rsidRDefault="00B72FEB">
      <w:pPr>
        <w:spacing w:line="276" w:lineRule="auto"/>
        <w:ind w:left="708"/>
        <w:rPr>
          <w:rFonts w:ascii="Arial" w:hAnsi="Arial" w:cs="Arial"/>
          <w:i/>
          <w:iCs/>
          <w:color w:val="000000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Запись должна быть </w:t>
      </w:r>
      <w:r w:rsidRPr="00A33775">
        <w:rPr>
          <w:rFonts w:ascii="Arial" w:hAnsi="Arial" w:cs="Arial"/>
          <w:color w:val="000000"/>
          <w:sz w:val="27"/>
          <w:szCs w:val="27"/>
        </w:rPr>
        <w:t>произведена ко</w:t>
      </w:r>
      <w:r w:rsidRPr="00A33775">
        <w:rPr>
          <w:rFonts w:ascii="Arial" w:hAnsi="Arial" w:cs="Arial"/>
          <w:color w:val="000000"/>
          <w:sz w:val="27"/>
          <w:szCs w:val="27"/>
        </w:rPr>
        <w:t>нкурсантом не ранее сезона 2023–2024 г. (</w:t>
      </w:r>
      <w:r w:rsidRPr="00A33775">
        <w:rPr>
          <w:rFonts w:ascii="Arial" w:hAnsi="Arial" w:cs="Arial"/>
          <w:i/>
          <w:iCs/>
          <w:color w:val="000000"/>
          <w:sz w:val="27"/>
          <w:szCs w:val="27"/>
        </w:rPr>
        <w:t>5 августа 2023–25 июля 2024)</w:t>
      </w:r>
    </w:p>
    <w:p w14:paraId="431AFD19" w14:textId="77777777" w:rsidR="00CD350E" w:rsidRPr="00A33775" w:rsidRDefault="00B72FEB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7"/>
          <w:szCs w:val="27"/>
          <w:u w:val="single"/>
        </w:rPr>
      </w:pPr>
      <w:r w:rsidRPr="00A33775">
        <w:rPr>
          <w:rFonts w:ascii="Arial" w:hAnsi="Arial" w:cs="Arial"/>
          <w:b/>
          <w:bCs/>
          <w:sz w:val="27"/>
          <w:szCs w:val="27"/>
          <w:u w:val="single"/>
        </w:rPr>
        <w:t>Общие</w:t>
      </w:r>
    </w:p>
    <w:p w14:paraId="7D6C87CD" w14:textId="77777777" w:rsidR="00CD350E" w:rsidRPr="00A33775" w:rsidRDefault="00B72FEB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Видеосъемка должна </w:t>
      </w:r>
      <w:r w:rsidRPr="00A33775">
        <w:rPr>
          <w:rFonts w:ascii="Arial" w:hAnsi="Arial" w:cs="Arial"/>
          <w:sz w:val="27"/>
          <w:szCs w:val="27"/>
          <w:u w:val="single"/>
        </w:rPr>
        <w:t>обеспечить идентификацию личности</w:t>
      </w:r>
      <w:r w:rsidRPr="00A33775">
        <w:rPr>
          <w:rFonts w:ascii="Arial" w:hAnsi="Arial" w:cs="Arial"/>
          <w:sz w:val="27"/>
          <w:szCs w:val="27"/>
        </w:rPr>
        <w:t xml:space="preserve"> исполнителя. В самом начале видеозаписи исполнитель должен ясно и четко объявить фамилию, имя, отчество и название произведения. </w:t>
      </w:r>
    </w:p>
    <w:p w14:paraId="47A2B237" w14:textId="77777777" w:rsidR="00CD350E" w:rsidRPr="00A33775" w:rsidRDefault="00B72FEB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lastRenderedPageBreak/>
        <w:t xml:space="preserve">На Конкурс допускаются видеозаписи живого исполнения (без элементов монтажа, склейки кадров, наложения аудиодорожек). </w:t>
      </w:r>
    </w:p>
    <w:p w14:paraId="479BD3CD" w14:textId="77777777" w:rsidR="00CD350E" w:rsidRPr="00A33775" w:rsidRDefault="00B72FEB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На видео должен быть записан один отдельный конкурсный номер. (Каждое видео должно начинаться с объявления ФИО и названия произведения). </w:t>
      </w:r>
    </w:p>
    <w:p w14:paraId="401947EC" w14:textId="77777777" w:rsidR="00CD350E" w:rsidRPr="00A33775" w:rsidRDefault="00B72FEB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Остановка в работе видеокамеры во время записи выступления не допускается. Видеозаписи низкого качества, в т.ч. записи</w:t>
      </w:r>
      <w:r w:rsidRPr="00A33775">
        <w:rPr>
          <w:rFonts w:ascii="Arial" w:hAnsi="Arial" w:cs="Arial"/>
          <w:sz w:val="27"/>
          <w:szCs w:val="27"/>
        </w:rPr>
        <w:t xml:space="preserve"> разрешением менее 720 пикселей, к участию не допускаются. </w:t>
      </w:r>
    </w:p>
    <w:p w14:paraId="24E90A85" w14:textId="77777777" w:rsidR="00CD350E" w:rsidRPr="00A33775" w:rsidRDefault="00B72FEB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Видеозаписи направляются в виде ссылки на облачные сервисы: </w:t>
      </w:r>
      <w:proofErr w:type="spellStart"/>
      <w:r w:rsidRPr="00A33775">
        <w:rPr>
          <w:rFonts w:ascii="Arial" w:hAnsi="Arial" w:cs="Arial"/>
          <w:sz w:val="27"/>
          <w:szCs w:val="27"/>
        </w:rPr>
        <w:t>Яндекс.Диск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33775">
        <w:rPr>
          <w:rFonts w:ascii="Arial" w:hAnsi="Arial" w:cs="Arial"/>
          <w:sz w:val="27"/>
          <w:szCs w:val="27"/>
        </w:rPr>
        <w:t>Гугл.Диск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, Облако </w:t>
      </w:r>
      <w:proofErr w:type="spellStart"/>
      <w:r w:rsidRPr="00A33775">
        <w:rPr>
          <w:rFonts w:ascii="Arial" w:hAnsi="Arial" w:cs="Arial"/>
          <w:sz w:val="27"/>
          <w:szCs w:val="27"/>
        </w:rPr>
        <w:t>Mail.Ru</w:t>
      </w:r>
      <w:proofErr w:type="spellEnd"/>
      <w:r w:rsidRPr="00A33775">
        <w:rPr>
          <w:rFonts w:ascii="Arial" w:hAnsi="Arial" w:cs="Arial"/>
          <w:sz w:val="27"/>
          <w:szCs w:val="27"/>
        </w:rPr>
        <w:t xml:space="preserve"> (публикация номера в социальных сетях не допускается). Участникам необходимо предоставить нотный </w:t>
      </w:r>
      <w:r w:rsidRPr="00A33775">
        <w:rPr>
          <w:rFonts w:ascii="Arial" w:hAnsi="Arial" w:cs="Arial"/>
          <w:sz w:val="27"/>
          <w:szCs w:val="27"/>
        </w:rPr>
        <w:t xml:space="preserve">материал исполняемых сочинений первого тура в электронном виде. Отправляя </w:t>
      </w:r>
      <w:proofErr w:type="gramStart"/>
      <w:r w:rsidRPr="00A33775">
        <w:rPr>
          <w:rFonts w:ascii="Arial" w:hAnsi="Arial" w:cs="Arial"/>
          <w:sz w:val="27"/>
          <w:szCs w:val="27"/>
        </w:rPr>
        <w:t>анкету-заявку</w:t>
      </w:r>
      <w:proofErr w:type="gramEnd"/>
      <w:r w:rsidRPr="00A33775">
        <w:rPr>
          <w:rFonts w:ascii="Arial" w:hAnsi="Arial" w:cs="Arial"/>
          <w:sz w:val="27"/>
          <w:szCs w:val="27"/>
        </w:rPr>
        <w:t xml:space="preserve">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Конкурса).</w:t>
      </w:r>
    </w:p>
    <w:p w14:paraId="1B45455E" w14:textId="77777777" w:rsidR="00CD350E" w:rsidRPr="00A33775" w:rsidRDefault="00B72FEB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7"/>
          <w:szCs w:val="27"/>
        </w:rPr>
      </w:pPr>
      <w:r w:rsidRPr="00A33775">
        <w:rPr>
          <w:rFonts w:ascii="Arial" w:eastAsia="Times New Roman" w:hAnsi="Arial" w:cs="Arial"/>
          <w:sz w:val="27"/>
          <w:szCs w:val="27"/>
        </w:rPr>
        <w:t>файл</w:t>
      </w:r>
      <w:r w:rsidRPr="00A33775">
        <w:rPr>
          <w:rFonts w:ascii="Arial" w:eastAsia="Times New Roman" w:hAnsi="Arial" w:cs="Arial"/>
          <w:sz w:val="27"/>
          <w:szCs w:val="27"/>
        </w:rPr>
        <w:t xml:space="preserve"> должен быть доступен для скачивания без ввода пароля и/или «капчи» в течение всего срока проведения конкурса;</w:t>
      </w:r>
    </w:p>
    <w:p w14:paraId="4B82F1B4" w14:textId="77777777" w:rsidR="00CD350E" w:rsidRPr="00A33775" w:rsidRDefault="00B72FEB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7"/>
          <w:szCs w:val="27"/>
          <w:u w:val="single"/>
        </w:rPr>
      </w:pPr>
      <w:r w:rsidRPr="00A33775">
        <w:rPr>
          <w:rFonts w:ascii="Arial" w:hAnsi="Arial" w:cs="Arial"/>
          <w:b/>
          <w:bCs/>
          <w:sz w:val="27"/>
          <w:szCs w:val="27"/>
          <w:u w:val="single"/>
        </w:rPr>
        <w:t xml:space="preserve">Дирижирование под рояль </w:t>
      </w:r>
    </w:p>
    <w:p w14:paraId="797F55F6" w14:textId="77777777" w:rsidR="00CD350E" w:rsidRPr="00A33775" w:rsidRDefault="00B72FEB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На видеозаписи должны быть видны руки, ноги и лицо конкурсанта. </w:t>
      </w:r>
    </w:p>
    <w:p w14:paraId="2511BAD3" w14:textId="77777777" w:rsidR="00CD350E" w:rsidRPr="00A33775" w:rsidRDefault="00B72FEB">
      <w:pPr>
        <w:spacing w:after="220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Второй тур (очный):</w:t>
      </w:r>
    </w:p>
    <w:p w14:paraId="3438FF41" w14:textId="77777777" w:rsidR="00CD350E" w:rsidRPr="00A33775" w:rsidRDefault="00B72FEB">
      <w:pPr>
        <w:spacing w:line="276" w:lineRule="auto"/>
        <w:ind w:firstLine="708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Второй тур проходит в 2 этапа: </w:t>
      </w:r>
    </w:p>
    <w:p w14:paraId="09A528D9" w14:textId="77777777" w:rsidR="00CD350E" w:rsidRPr="00A33775" w:rsidRDefault="00B72FEB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Зак</w:t>
      </w:r>
      <w:r w:rsidRPr="00A33775">
        <w:rPr>
          <w:rFonts w:ascii="Arial" w:hAnsi="Arial" w:cs="Arial"/>
          <w:sz w:val="27"/>
          <w:szCs w:val="27"/>
        </w:rPr>
        <w:t>рытая репетиция с оркестром - 5 февраля 2025 года;</w:t>
      </w:r>
    </w:p>
    <w:p w14:paraId="201CC435" w14:textId="77777777" w:rsidR="00CD350E" w:rsidRPr="00A33775" w:rsidRDefault="00B72FEB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Открытое прослушивание Второго тура - 6 февраля 2025 года</w:t>
      </w:r>
    </w:p>
    <w:p w14:paraId="0A9FE1A6" w14:textId="77777777" w:rsidR="00CD350E" w:rsidRPr="00A33775" w:rsidRDefault="00B72FEB">
      <w:pPr>
        <w:spacing w:line="276" w:lineRule="auto"/>
        <w:ind w:left="360"/>
        <w:jc w:val="both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Конкурсант работает с Концертным оркестром Московской консерватории в Большом зале Московской консерватории.</w:t>
      </w:r>
    </w:p>
    <w:p w14:paraId="32A06037" w14:textId="77777777" w:rsidR="00CD350E" w:rsidRPr="00A33775" w:rsidRDefault="00B72FEB">
      <w:pPr>
        <w:spacing w:before="0" w:beforeAutospacing="0" w:after="0" w:afterAutospacing="0" w:line="276" w:lineRule="auto"/>
        <w:ind w:firstLine="360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Требования к программе:</w:t>
      </w:r>
    </w:p>
    <w:p w14:paraId="4D97FFB0" w14:textId="77777777" w:rsidR="00CD350E" w:rsidRPr="00A33775" w:rsidRDefault="00CD350E">
      <w:pPr>
        <w:spacing w:before="0" w:beforeAutospacing="0" w:after="0" w:afterAutospacing="0" w:line="276" w:lineRule="auto"/>
        <w:ind w:firstLine="360"/>
        <w:rPr>
          <w:rFonts w:ascii="Arial" w:hAnsi="Arial" w:cs="Arial"/>
          <w:sz w:val="27"/>
          <w:szCs w:val="27"/>
        </w:rPr>
      </w:pPr>
    </w:p>
    <w:p w14:paraId="5B38D761" w14:textId="77777777" w:rsidR="00CD350E" w:rsidRPr="00A33775" w:rsidRDefault="00B72FEB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Исполнение об</w:t>
      </w:r>
      <w:r w:rsidRPr="00A33775">
        <w:rPr>
          <w:rFonts w:ascii="Arial" w:hAnsi="Arial" w:cs="Arial"/>
          <w:sz w:val="27"/>
          <w:szCs w:val="27"/>
        </w:rPr>
        <w:t xml:space="preserve">язательного произведения: </w:t>
      </w:r>
      <w:r w:rsidRPr="00A33775">
        <w:rPr>
          <w:rFonts w:ascii="Arial" w:hAnsi="Arial" w:cs="Arial"/>
          <w:sz w:val="27"/>
          <w:szCs w:val="27"/>
        </w:rPr>
        <w:br/>
        <w:t>Л. ван Бетховен - Увертюра «Эгмонт»</w:t>
      </w:r>
    </w:p>
    <w:p w14:paraId="2EAB9947" w14:textId="77777777" w:rsidR="00CD350E" w:rsidRPr="00A33775" w:rsidRDefault="00CD350E">
      <w:pPr>
        <w:pStyle w:val="a9"/>
        <w:spacing w:before="0" w:beforeAutospacing="0" w:after="0" w:afterAutospacing="0" w:line="276" w:lineRule="auto"/>
        <w:rPr>
          <w:rFonts w:ascii="Arial" w:hAnsi="Arial" w:cs="Arial"/>
          <w:sz w:val="27"/>
          <w:szCs w:val="27"/>
        </w:rPr>
      </w:pPr>
    </w:p>
    <w:p w14:paraId="082407FF" w14:textId="77777777" w:rsidR="00CD350E" w:rsidRPr="00A33775" w:rsidRDefault="00B72FEB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lastRenderedPageBreak/>
        <w:t xml:space="preserve">Исполнение одного произведения из </w:t>
      </w:r>
      <w:r w:rsidRPr="00A33775">
        <w:rPr>
          <w:rFonts w:ascii="Arial" w:hAnsi="Arial" w:cs="Arial"/>
          <w:b/>
          <w:bCs/>
          <w:sz w:val="27"/>
          <w:szCs w:val="27"/>
        </w:rPr>
        <w:t>репертуара оркестра</w:t>
      </w:r>
      <w:r w:rsidRPr="00A33775">
        <w:rPr>
          <w:rFonts w:ascii="Arial" w:hAnsi="Arial" w:cs="Arial"/>
          <w:sz w:val="27"/>
          <w:szCs w:val="27"/>
        </w:rPr>
        <w:t>, которое будет определено в результате жеребьевки:</w:t>
      </w:r>
    </w:p>
    <w:p w14:paraId="695374E3" w14:textId="77777777" w:rsidR="00CD350E" w:rsidRPr="00A33775" w:rsidRDefault="00CD350E">
      <w:pPr>
        <w:spacing w:before="0" w:beforeAutospacing="0" w:after="0" w:afterAutospacing="0" w:line="276" w:lineRule="auto"/>
        <w:ind w:firstLine="708"/>
        <w:rPr>
          <w:rFonts w:ascii="Arial" w:hAnsi="Arial" w:cs="Arial"/>
          <w:b/>
          <w:bCs/>
          <w:sz w:val="27"/>
          <w:szCs w:val="27"/>
        </w:rPr>
      </w:pPr>
    </w:p>
    <w:p w14:paraId="41B80B98" w14:textId="77777777" w:rsidR="00CD350E" w:rsidRPr="00A33775" w:rsidRDefault="00B72FEB">
      <w:pPr>
        <w:spacing w:before="0" w:beforeAutospacing="0" w:after="0" w:afterAutospacing="0" w:line="276" w:lineRule="auto"/>
        <w:ind w:left="360" w:firstLine="708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b/>
          <w:bCs/>
          <w:sz w:val="27"/>
          <w:szCs w:val="27"/>
        </w:rPr>
        <w:t>Репертуар оркестра:</w:t>
      </w:r>
    </w:p>
    <w:p w14:paraId="4CA1ABF9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П. И. Чайковский Симфония №1(1 часть, 2 часть); </w:t>
      </w:r>
    </w:p>
    <w:p w14:paraId="714F3C8E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П. И. Чайковский Симфония №4 (2 часть); </w:t>
      </w:r>
    </w:p>
    <w:p w14:paraId="07D31045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П. И. Чайковский Симфония №5 (1, 2 части); </w:t>
      </w:r>
    </w:p>
    <w:p w14:paraId="4723E422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Й. Брамс Симфония №1 (3 часть); </w:t>
      </w:r>
    </w:p>
    <w:p w14:paraId="46F3C79D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Й. Брамс Симфония №2 (3 часть); </w:t>
      </w:r>
    </w:p>
    <w:p w14:paraId="113DB505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Й. Брамс Симфония №3 (2 часть);</w:t>
      </w:r>
    </w:p>
    <w:p w14:paraId="07563246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Й. Брамс Симфония №4 (3 часть); </w:t>
      </w:r>
    </w:p>
    <w:p w14:paraId="10D3566A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М. И. Глинка «Камаринская»; </w:t>
      </w:r>
    </w:p>
    <w:p w14:paraId="16A6CFB7" w14:textId="77777777" w:rsidR="00CD350E" w:rsidRPr="00A33775" w:rsidRDefault="00B72FEB">
      <w:pPr>
        <w:spacing w:before="0" w:beforeAutospacing="0" w:after="0" w:afterAutospacing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М. И. Глинк</w:t>
      </w:r>
      <w:r w:rsidRPr="00A33775">
        <w:rPr>
          <w:rFonts w:ascii="Arial" w:hAnsi="Arial" w:cs="Arial"/>
          <w:sz w:val="27"/>
          <w:szCs w:val="27"/>
        </w:rPr>
        <w:t>а «Вальс-Фантазия».</w:t>
      </w:r>
    </w:p>
    <w:p w14:paraId="187B6398" w14:textId="77777777" w:rsidR="00CD350E" w:rsidRPr="00A33775" w:rsidRDefault="00B72FEB">
      <w:pPr>
        <w:spacing w:after="0" w:line="276" w:lineRule="auto"/>
        <w:ind w:left="36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Продолжительность репетиционной работы с оркестром - не более 20 минут</w:t>
      </w:r>
    </w:p>
    <w:p w14:paraId="50A875F7" w14:textId="77777777" w:rsidR="00CD350E" w:rsidRPr="00A33775" w:rsidRDefault="00B72FEB">
      <w:pPr>
        <w:spacing w:line="276" w:lineRule="auto"/>
        <w:ind w:left="360"/>
        <w:rPr>
          <w:sz w:val="28"/>
          <w:szCs w:val="28"/>
        </w:rPr>
      </w:pPr>
      <w:r w:rsidRPr="00A33775">
        <w:rPr>
          <w:rFonts w:ascii="Arial" w:hAnsi="Arial" w:cs="Arial"/>
          <w:sz w:val="27"/>
          <w:szCs w:val="27"/>
        </w:rPr>
        <w:t>Жюри оценивает раздельно проведение репетиции и публичного выступления. Для подведения итогов Конкурса, полученных в ходе 2-го тура, баллы суммируются.</w:t>
      </w:r>
    </w:p>
    <w:p w14:paraId="69C263F6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Оценка и приз</w:t>
      </w:r>
      <w:r w:rsidRPr="00A33775">
        <w:rPr>
          <w:rFonts w:ascii="Arial" w:hAnsi="Arial" w:cs="Arial"/>
          <w:b/>
          <w:sz w:val="27"/>
          <w:szCs w:val="27"/>
        </w:rPr>
        <w:t>ы конкурса</w:t>
      </w:r>
    </w:p>
    <w:p w14:paraId="6181CF66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Оценка жюри производится по 10-балльной системе закрытым голосованием.</w:t>
      </w:r>
    </w:p>
    <w:p w14:paraId="4BFE5FA2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78A7B30C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Оценка члена жюри, ученик/выпускник которого принимает участие в данном конкурсе</w:t>
      </w:r>
      <w:r w:rsidRPr="00A33775">
        <w:rPr>
          <w:rFonts w:ascii="Arial" w:hAnsi="Arial" w:cs="Arial"/>
          <w:sz w:val="27"/>
          <w:szCs w:val="27"/>
        </w:rPr>
        <w:t>, при подсчете баллов не учитывается.</w:t>
      </w:r>
    </w:p>
    <w:p w14:paraId="548CD476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Жюри имеет право:</w:t>
      </w:r>
    </w:p>
    <w:p w14:paraId="39BF8B82" w14:textId="77777777" w:rsidR="00CD350E" w:rsidRPr="00A33775" w:rsidRDefault="00B72FEB">
      <w:pPr>
        <w:numPr>
          <w:ilvl w:val="0"/>
          <w:numId w:val="11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присуждать звания лауреата I, II, III степени;</w:t>
      </w:r>
    </w:p>
    <w:p w14:paraId="0457CF80" w14:textId="77777777" w:rsidR="00CD350E" w:rsidRPr="00A33775" w:rsidRDefault="00B72FEB">
      <w:pPr>
        <w:numPr>
          <w:ilvl w:val="0"/>
          <w:numId w:val="11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присуждать не все звания;</w:t>
      </w:r>
    </w:p>
    <w:p w14:paraId="37C009BD" w14:textId="77777777" w:rsidR="00CD350E" w:rsidRPr="00A33775" w:rsidRDefault="00B72FEB">
      <w:pPr>
        <w:numPr>
          <w:ilvl w:val="0"/>
          <w:numId w:val="11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делить звания между лауреатами;</w:t>
      </w:r>
    </w:p>
    <w:p w14:paraId="5D425FE4" w14:textId="77777777" w:rsidR="00CD350E" w:rsidRPr="00A33775" w:rsidRDefault="00B72FEB">
      <w:pPr>
        <w:numPr>
          <w:ilvl w:val="0"/>
          <w:numId w:val="11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присуждать звание «Дипломант международного конкурса» I, II, III степени;</w:t>
      </w:r>
    </w:p>
    <w:p w14:paraId="56658B90" w14:textId="77777777" w:rsidR="00CD350E" w:rsidRPr="00A33775" w:rsidRDefault="00B72FEB">
      <w:pPr>
        <w:numPr>
          <w:ilvl w:val="0"/>
          <w:numId w:val="11"/>
        </w:numPr>
        <w:spacing w:before="0" w:beforeAutospacing="0" w:after="20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присуждать </w:t>
      </w:r>
      <w:r w:rsidRPr="00A33775">
        <w:rPr>
          <w:rFonts w:ascii="Arial" w:hAnsi="Arial" w:cs="Arial"/>
          <w:sz w:val="27"/>
          <w:szCs w:val="27"/>
        </w:rPr>
        <w:t>специальные призы</w:t>
      </w:r>
    </w:p>
    <w:p w14:paraId="10A7F612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Решение жюри окончательно и пересмотру не подлежит.</w:t>
      </w:r>
    </w:p>
    <w:p w14:paraId="1697D374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bookmarkStart w:id="0" w:name="_Hlk169858906"/>
      <w:r w:rsidRPr="00A33775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lastRenderedPageBreak/>
        <w:t>Результаты 1-го и 2-го туров будут опубликованы </w:t>
      </w:r>
      <w:hyperlink r:id="rId8" w:tgtFrame="_blank" w:history="1">
        <w:r w:rsidRPr="00A33775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5997C47C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Результаты 2-го тура конкурса объявляются после прослушивания каждой номинации в конце конкурсного дня.</w:t>
      </w:r>
    </w:p>
    <w:p w14:paraId="2E599D7E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заявке. </w:t>
      </w:r>
    </w:p>
    <w:p w14:paraId="3EFBB973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Исполнение конкурсной программы под фонограмму не допускается.</w:t>
      </w:r>
    </w:p>
    <w:bookmarkEnd w:id="0"/>
    <w:p w14:paraId="5A063FFA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3CD1336F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Оргкомитет оставляет за собой право на трансляцию прослушиваний и концертов конкурса п</w:t>
      </w:r>
      <w:r w:rsidRPr="00A33775">
        <w:rPr>
          <w:rFonts w:ascii="Arial" w:hAnsi="Arial" w:cs="Arial"/>
          <w:sz w:val="27"/>
          <w:szCs w:val="27"/>
        </w:rPr>
        <w:t>о телевидению и радио, производить аудио и видеозаписи.</w:t>
      </w:r>
    </w:p>
    <w:p w14:paraId="40AF0C74" w14:textId="77777777" w:rsidR="00CD350E" w:rsidRPr="00A33775" w:rsidRDefault="00B72FE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hAnsi="Arial" w:cs="Arial"/>
          <w:b/>
          <w:bCs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</w:t>
      </w:r>
      <w:r w:rsidRPr="00A33775">
        <w:rPr>
          <w:rFonts w:ascii="Arial" w:hAnsi="Arial" w:cs="Arial"/>
          <w:sz w:val="27"/>
          <w:szCs w:val="27"/>
        </w:rPr>
        <w:t>астник получает диплом «Участника международного конкурса «Территория творчества».</w:t>
      </w:r>
    </w:p>
    <w:p w14:paraId="167DA3E5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Условия участия в конкурсе</w:t>
      </w:r>
    </w:p>
    <w:p w14:paraId="6D05554A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A33775">
        <w:rPr>
          <w:rFonts w:ascii="Arial" w:hAnsi="Arial" w:cs="Arial"/>
          <w:b/>
          <w:sz w:val="27"/>
          <w:szCs w:val="27"/>
        </w:rPr>
        <w:t xml:space="preserve"> с 01 нояб</w:t>
      </w:r>
      <w:r w:rsidRPr="00A33775">
        <w:rPr>
          <w:rFonts w:ascii="Arial" w:hAnsi="Arial" w:cs="Arial"/>
          <w:b/>
          <w:sz w:val="27"/>
          <w:szCs w:val="27"/>
        </w:rPr>
        <w:t>ря по 02 декабря 2024 года (включительно).</w:t>
      </w:r>
      <w:r w:rsidRPr="00A33775">
        <w:rPr>
          <w:rFonts w:ascii="Arial" w:hAnsi="Arial" w:cs="Arial"/>
          <w:sz w:val="27"/>
          <w:szCs w:val="27"/>
        </w:rPr>
        <w:t xml:space="preserve"> </w:t>
      </w:r>
    </w:p>
    <w:p w14:paraId="00A5F491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При подаче заявки необходимо также выслать на электронный адрес оргкомитета </w:t>
      </w:r>
      <w:hyperlink r:id="rId9" w:history="1">
        <w:r w:rsidRPr="00A33775">
          <w:rPr>
            <w:rStyle w:val="a3"/>
            <w:rFonts w:ascii="Arial" w:hAnsi="Arial" w:cs="Arial"/>
            <w:sz w:val="27"/>
            <w:szCs w:val="27"/>
          </w:rPr>
          <w:t>konkurs_MGK@art-center.ru</w:t>
        </w:r>
      </w:hyperlink>
      <w:r w:rsidRPr="00A33775">
        <w:rPr>
          <w:rFonts w:ascii="Arial" w:hAnsi="Arial" w:cs="Arial"/>
          <w:sz w:val="27"/>
          <w:szCs w:val="27"/>
        </w:rPr>
        <w:t xml:space="preserve">: </w:t>
      </w:r>
      <w:r w:rsidRPr="00A33775">
        <w:rPr>
          <w:rFonts w:ascii="Arial" w:hAnsi="Arial" w:cs="Arial"/>
          <w:sz w:val="27"/>
          <w:szCs w:val="27"/>
          <w:u w:val="single"/>
        </w:rPr>
        <w:t>копию свидетельства о рождении (для участников до 14 лет) ил</w:t>
      </w:r>
      <w:r w:rsidRPr="00A33775">
        <w:rPr>
          <w:rFonts w:ascii="Arial" w:hAnsi="Arial" w:cs="Arial"/>
          <w:sz w:val="27"/>
          <w:szCs w:val="27"/>
          <w:u w:val="single"/>
        </w:rPr>
        <w:t xml:space="preserve">и копию паспорта. </w:t>
      </w:r>
    </w:p>
    <w:p w14:paraId="2D007C66" w14:textId="77777777" w:rsidR="00344364" w:rsidRPr="00344364" w:rsidRDefault="00344364" w:rsidP="00344364">
      <w:pPr>
        <w:spacing w:after="220"/>
        <w:rPr>
          <w:rFonts w:ascii="Arial" w:eastAsia="Arial" w:hAnsi="Arial" w:cs="Arial"/>
          <w:sz w:val="27"/>
          <w:szCs w:val="27"/>
          <w:u w:val="single"/>
        </w:rPr>
      </w:pPr>
      <w:r w:rsidRPr="00344364">
        <w:rPr>
          <w:rFonts w:ascii="Arial" w:hAnsi="Arial" w:cs="Arial"/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27C9234A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  <w:u w:val="single"/>
        </w:rPr>
      </w:pPr>
      <w:r w:rsidRPr="00A33775">
        <w:rPr>
          <w:rFonts w:ascii="Arial" w:hAnsi="Arial" w:cs="Arial"/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6A5B9609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Сумма вступительного взноса составляет:</w:t>
      </w:r>
    </w:p>
    <w:p w14:paraId="5697D466" w14:textId="77777777" w:rsidR="00CD350E" w:rsidRPr="00A33775" w:rsidRDefault="00B72FEB">
      <w:pPr>
        <w:numPr>
          <w:ilvl w:val="0"/>
          <w:numId w:val="12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1-й тур: 2500 рублей  </w:t>
      </w:r>
    </w:p>
    <w:p w14:paraId="19BC33EF" w14:textId="77777777" w:rsidR="00CD350E" w:rsidRPr="00A33775" w:rsidRDefault="00B72FEB">
      <w:pPr>
        <w:numPr>
          <w:ilvl w:val="0"/>
          <w:numId w:val="12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2-й тур: 3500 рублей </w:t>
      </w:r>
      <w:r w:rsidRPr="00A33775">
        <w:rPr>
          <w:rFonts w:ascii="Arial" w:hAnsi="Arial" w:cs="Arial"/>
          <w:sz w:val="27"/>
          <w:szCs w:val="27"/>
        </w:rPr>
        <w:br/>
      </w:r>
    </w:p>
    <w:p w14:paraId="64211A5C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lastRenderedPageBreak/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64FD20A6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Оплата вступительного взноса может осуществлять</w:t>
      </w:r>
      <w:r w:rsidRPr="00A33775">
        <w:rPr>
          <w:rFonts w:ascii="Arial" w:hAnsi="Arial" w:cs="Arial"/>
          <w:sz w:val="27"/>
          <w:szCs w:val="27"/>
        </w:rPr>
        <w:t>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5DDA695A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Расходы по банковскому переводу участник берет на себя.</w:t>
      </w:r>
    </w:p>
    <w:p w14:paraId="1F0894DD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 xml:space="preserve">Участникам 2-го тура вместе с уведомлением о прохождении на второй тур </w:t>
      </w:r>
      <w:r w:rsidRPr="00A33775">
        <w:rPr>
          <w:rFonts w:ascii="Arial" w:hAnsi="Arial" w:cs="Arial"/>
          <w:sz w:val="27"/>
          <w:szCs w:val="27"/>
        </w:rPr>
        <w:t>оргкомитет конкурса направляет квитанцию на оплату следующего платежа.</w:t>
      </w:r>
    </w:p>
    <w:p w14:paraId="27439CBB" w14:textId="77777777" w:rsidR="00CD350E" w:rsidRPr="00A33775" w:rsidRDefault="00B72FEB">
      <w:pPr>
        <w:spacing w:after="220"/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A33775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67E07F7B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2A8791D0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Оргкомитет оставляет за собой</w:t>
      </w:r>
      <w:r w:rsidRPr="00A33775">
        <w:rPr>
          <w:rFonts w:ascii="Arial" w:hAnsi="Arial" w:cs="Arial"/>
          <w:sz w:val="27"/>
          <w:szCs w:val="27"/>
        </w:rPr>
        <w:t xml:space="preserve"> право вносить изменения в Положение конкурса.</w:t>
      </w:r>
    </w:p>
    <w:p w14:paraId="2DF1A344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График конкурсных дней</w:t>
      </w:r>
    </w:p>
    <w:p w14:paraId="2A114537" w14:textId="77777777" w:rsidR="00CD350E" w:rsidRPr="00A33775" w:rsidRDefault="00B72FEB">
      <w:pPr>
        <w:numPr>
          <w:ilvl w:val="0"/>
          <w:numId w:val="13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4–25 декабря – прослушивание конкурсных выступлений 1-го тура;</w:t>
      </w:r>
    </w:p>
    <w:p w14:paraId="73991CD4" w14:textId="77777777" w:rsidR="00CD350E" w:rsidRPr="00A33775" w:rsidRDefault="00B72FEB">
      <w:pPr>
        <w:numPr>
          <w:ilvl w:val="0"/>
          <w:numId w:val="13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28 декабря 2024 г. – объявление результатов 1-го тура;</w:t>
      </w:r>
    </w:p>
    <w:p w14:paraId="53F3E6A7" w14:textId="77777777" w:rsidR="00CD350E" w:rsidRPr="00A33775" w:rsidRDefault="00B72FEB">
      <w:pPr>
        <w:numPr>
          <w:ilvl w:val="0"/>
          <w:numId w:val="13"/>
        </w:num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bCs/>
          <w:sz w:val="27"/>
          <w:szCs w:val="27"/>
        </w:rPr>
        <w:t>5–6 февраля 2025 г. – прослушивание конкурсных выступлений 2-го тура</w:t>
      </w:r>
      <w:r w:rsidRPr="00A33775">
        <w:rPr>
          <w:rFonts w:ascii="Arial" w:hAnsi="Arial" w:cs="Arial"/>
          <w:bCs/>
          <w:sz w:val="27"/>
          <w:szCs w:val="27"/>
        </w:rPr>
        <w:t xml:space="preserve"> (Большой зал);</w:t>
      </w:r>
    </w:p>
    <w:p w14:paraId="4EE47566" w14:textId="77777777" w:rsidR="00CD350E" w:rsidRPr="00A33775" w:rsidRDefault="00B72FEB">
      <w:pPr>
        <w:spacing w:before="0" w:beforeAutospacing="0" w:after="0" w:afterAutospacing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bCs/>
          <w:sz w:val="27"/>
          <w:szCs w:val="27"/>
        </w:rPr>
        <w:t>Результаты 2-го тура конкурса будут объявлены сразу после окончания прослушиваний.</w:t>
      </w:r>
    </w:p>
    <w:p w14:paraId="2D78B700" w14:textId="77777777" w:rsidR="00CD350E" w:rsidRPr="00A33775" w:rsidRDefault="00B72FEB">
      <w:pPr>
        <w:spacing w:after="220"/>
        <w:rPr>
          <w:rFonts w:ascii="Arial" w:hAnsi="Arial" w:cs="Arial"/>
          <w:b/>
          <w:sz w:val="27"/>
          <w:szCs w:val="27"/>
        </w:rPr>
      </w:pPr>
      <w:r w:rsidRPr="00A33775">
        <w:rPr>
          <w:rFonts w:ascii="Arial" w:hAnsi="Arial" w:cs="Arial"/>
          <w:b/>
          <w:sz w:val="27"/>
          <w:szCs w:val="27"/>
        </w:rPr>
        <w:t>Дополнительная информация</w:t>
      </w:r>
    </w:p>
    <w:p w14:paraId="0B1158E4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Место проведения конкурсных мероприятий: город Москва, Московская государственная консерватория имени П.И. Чайковского.</w:t>
      </w:r>
    </w:p>
    <w:p w14:paraId="338BC6CB" w14:textId="77777777" w:rsidR="00CD350E" w:rsidRPr="00A33775" w:rsidRDefault="00B72FEB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Осуществляется видео и аудио запись Второго тура.</w:t>
      </w:r>
    </w:p>
    <w:p w14:paraId="3B41C068" w14:textId="37163243" w:rsidR="00CD350E" w:rsidRPr="00A37E58" w:rsidRDefault="00B72FEB" w:rsidP="00A37E58">
      <w:pPr>
        <w:spacing w:after="220"/>
        <w:rPr>
          <w:rFonts w:ascii="Arial" w:hAnsi="Arial" w:cs="Arial"/>
          <w:sz w:val="27"/>
          <w:szCs w:val="27"/>
        </w:rPr>
      </w:pPr>
      <w:r w:rsidRPr="00A33775">
        <w:rPr>
          <w:rFonts w:ascii="Arial" w:hAnsi="Arial" w:cs="Arial"/>
          <w:sz w:val="27"/>
          <w:szCs w:val="27"/>
        </w:rPr>
        <w:t>Полную информацию о I</w:t>
      </w:r>
      <w:r w:rsidRPr="00A33775">
        <w:rPr>
          <w:rFonts w:ascii="Arial" w:hAnsi="Arial" w:cs="Arial"/>
          <w:sz w:val="27"/>
          <w:szCs w:val="27"/>
          <w:lang w:val="en-US"/>
        </w:rPr>
        <w:t>I</w:t>
      </w:r>
      <w:r w:rsidRPr="00A33775">
        <w:rPr>
          <w:rFonts w:ascii="Arial" w:hAnsi="Arial" w:cs="Arial"/>
          <w:sz w:val="27"/>
          <w:szCs w:val="27"/>
        </w:rPr>
        <w:t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</w:t>
      </w:r>
      <w:r w:rsidRPr="00A33775">
        <w:rPr>
          <w:rFonts w:ascii="Arial" w:hAnsi="Arial" w:cs="Arial"/>
          <w:sz w:val="27"/>
          <w:szCs w:val="27"/>
        </w:rPr>
        <w:t xml:space="preserve">ского), результаты, программу выступлений, фото и справку о составе членов жюри, список </w:t>
      </w:r>
      <w:r w:rsidRPr="00A33775">
        <w:rPr>
          <w:rFonts w:ascii="Arial" w:hAnsi="Arial" w:cs="Arial"/>
          <w:sz w:val="27"/>
          <w:szCs w:val="27"/>
        </w:rPr>
        <w:lastRenderedPageBreak/>
        <w:t xml:space="preserve">спонсоров и призов можно найти на странице </w:t>
      </w:r>
      <w:hyperlink r:id="rId10">
        <w:r w:rsidRPr="00A33775">
          <w:rPr>
            <w:rFonts w:ascii="Arial" w:hAnsi="Arial" w:cs="Arial"/>
            <w:color w:val="0ECB20"/>
            <w:sz w:val="27"/>
            <w:szCs w:val="27"/>
            <w:u w:val="single"/>
          </w:rPr>
          <w:t>официального сайта</w:t>
        </w:r>
      </w:hyperlink>
      <w:r w:rsidRPr="00A33775">
        <w:rPr>
          <w:rFonts w:ascii="Arial" w:hAnsi="Arial" w:cs="Arial"/>
          <w:sz w:val="27"/>
          <w:szCs w:val="27"/>
        </w:rPr>
        <w:t xml:space="preserve"> Московской государственной консерватории имени П.И. Чайковског</w:t>
      </w:r>
      <w:r w:rsidRPr="00A33775">
        <w:rPr>
          <w:rFonts w:ascii="Arial" w:hAnsi="Arial" w:cs="Arial"/>
          <w:sz w:val="27"/>
          <w:szCs w:val="27"/>
        </w:rPr>
        <w:t xml:space="preserve">о; сайта «Многопрофильной компании «АРТ-ЦЕНТР ПЛЮС» </w:t>
      </w:r>
      <w:r w:rsidR="00A37E58" w:rsidRPr="00A37E58">
        <w:rPr>
          <w:rFonts w:ascii="Arial" w:eastAsia="Arial" w:hAnsi="Arial" w:cs="Arial"/>
          <w:sz w:val="27"/>
          <w:szCs w:val="27"/>
          <w:lang w:val="ru"/>
        </w:rPr>
        <w:t>(</w:t>
      </w:r>
      <w:hyperlink r:id="rId11" w:history="1">
        <w:r w:rsidR="00A37E58" w:rsidRPr="00A37E58">
          <w:rPr>
            <w:rFonts w:ascii="Arial" w:eastAsia="Arial" w:hAnsi="Arial" w:cs="Arial"/>
            <w:color w:val="A02B93"/>
            <w:sz w:val="27"/>
            <w:szCs w:val="27"/>
            <w:u w:val="single"/>
            <w:lang w:val="ru"/>
          </w:rPr>
          <w:t>гиперссылка на положение</w:t>
        </w:r>
      </w:hyperlink>
      <w:r w:rsidR="00A37E58" w:rsidRPr="00A37E58">
        <w:rPr>
          <w:rFonts w:ascii="Arial" w:eastAsia="Arial" w:hAnsi="Arial" w:cs="Arial"/>
          <w:sz w:val="27"/>
          <w:szCs w:val="27"/>
          <w:lang w:val="ru"/>
        </w:rPr>
        <w:t>); социальных сетях.</w:t>
      </w:r>
      <w:bookmarkStart w:id="1" w:name="_GoBack"/>
      <w:bookmarkEnd w:id="1"/>
    </w:p>
    <w:sectPr w:rsidR="00CD350E" w:rsidRPr="00A37E58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4A12" w14:textId="77777777" w:rsidR="00B72FEB" w:rsidRDefault="00B72FEB">
      <w:pPr>
        <w:spacing w:before="0" w:after="0"/>
      </w:pPr>
      <w:r>
        <w:separator/>
      </w:r>
    </w:p>
  </w:endnote>
  <w:endnote w:type="continuationSeparator" w:id="0">
    <w:p w14:paraId="7A91F5B1" w14:textId="77777777" w:rsidR="00B72FEB" w:rsidRDefault="00B72F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DA84" w14:textId="77777777" w:rsidR="00CD350E" w:rsidRDefault="00CD35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21A8" w14:textId="77777777" w:rsidR="00B72FEB" w:rsidRDefault="00B72FEB">
      <w:pPr>
        <w:spacing w:before="0" w:after="0"/>
      </w:pPr>
      <w:r>
        <w:separator/>
      </w:r>
    </w:p>
  </w:footnote>
  <w:footnote w:type="continuationSeparator" w:id="0">
    <w:p w14:paraId="16F4B922" w14:textId="77777777" w:rsidR="00B72FEB" w:rsidRDefault="00B72F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172CD"/>
    <w:multiLevelType w:val="multilevel"/>
    <w:tmpl w:val="1D9172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674A"/>
    <w:multiLevelType w:val="multilevel"/>
    <w:tmpl w:val="36BB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F453AD"/>
    <w:multiLevelType w:val="multilevel"/>
    <w:tmpl w:val="5FF453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9F3ECD"/>
    <w:multiLevelType w:val="multilevel"/>
    <w:tmpl w:val="6D9F3E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475E9A"/>
    <w:multiLevelType w:val="multilevel"/>
    <w:tmpl w:val="76475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41"/>
    <w:rsid w:val="00004357"/>
    <w:rsid w:val="00024306"/>
    <w:rsid w:val="00055599"/>
    <w:rsid w:val="00067B34"/>
    <w:rsid w:val="000A6AAA"/>
    <w:rsid w:val="000D17C4"/>
    <w:rsid w:val="000D3AB8"/>
    <w:rsid w:val="000F052A"/>
    <w:rsid w:val="0010309F"/>
    <w:rsid w:val="0010372C"/>
    <w:rsid w:val="001037D2"/>
    <w:rsid w:val="00116CE1"/>
    <w:rsid w:val="001221EF"/>
    <w:rsid w:val="00140D40"/>
    <w:rsid w:val="001470BD"/>
    <w:rsid w:val="00180C00"/>
    <w:rsid w:val="0018159C"/>
    <w:rsid w:val="001B152F"/>
    <w:rsid w:val="001B32E0"/>
    <w:rsid w:val="001B3D32"/>
    <w:rsid w:val="001C1EE2"/>
    <w:rsid w:val="001D6F12"/>
    <w:rsid w:val="001F0566"/>
    <w:rsid w:val="00207CF3"/>
    <w:rsid w:val="0021376A"/>
    <w:rsid w:val="00233171"/>
    <w:rsid w:val="00253201"/>
    <w:rsid w:val="00253282"/>
    <w:rsid w:val="00256425"/>
    <w:rsid w:val="00270D5B"/>
    <w:rsid w:val="002A3771"/>
    <w:rsid w:val="002A413A"/>
    <w:rsid w:val="002B1547"/>
    <w:rsid w:val="002C0B76"/>
    <w:rsid w:val="002D3B5D"/>
    <w:rsid w:val="00303260"/>
    <w:rsid w:val="00307E53"/>
    <w:rsid w:val="0032181C"/>
    <w:rsid w:val="0034127E"/>
    <w:rsid w:val="00344364"/>
    <w:rsid w:val="00351367"/>
    <w:rsid w:val="003555BA"/>
    <w:rsid w:val="00366795"/>
    <w:rsid w:val="0037140C"/>
    <w:rsid w:val="003A4CB1"/>
    <w:rsid w:val="003D3AF8"/>
    <w:rsid w:val="003E2F04"/>
    <w:rsid w:val="003E6B15"/>
    <w:rsid w:val="0041542D"/>
    <w:rsid w:val="00420416"/>
    <w:rsid w:val="00427455"/>
    <w:rsid w:val="004461B2"/>
    <w:rsid w:val="00467209"/>
    <w:rsid w:val="0047269B"/>
    <w:rsid w:val="004D3172"/>
    <w:rsid w:val="004F08D2"/>
    <w:rsid w:val="00523456"/>
    <w:rsid w:val="0052713F"/>
    <w:rsid w:val="0053088E"/>
    <w:rsid w:val="00531DC6"/>
    <w:rsid w:val="005377AE"/>
    <w:rsid w:val="00543812"/>
    <w:rsid w:val="005459B4"/>
    <w:rsid w:val="005518EB"/>
    <w:rsid w:val="005767DA"/>
    <w:rsid w:val="005768EE"/>
    <w:rsid w:val="005B0740"/>
    <w:rsid w:val="005E50FA"/>
    <w:rsid w:val="005F19DB"/>
    <w:rsid w:val="005F5342"/>
    <w:rsid w:val="00600367"/>
    <w:rsid w:val="00603A3E"/>
    <w:rsid w:val="00605993"/>
    <w:rsid w:val="00610FD5"/>
    <w:rsid w:val="00626FCE"/>
    <w:rsid w:val="00633F67"/>
    <w:rsid w:val="00653658"/>
    <w:rsid w:val="00660A58"/>
    <w:rsid w:val="0066257B"/>
    <w:rsid w:val="00665010"/>
    <w:rsid w:val="0068335A"/>
    <w:rsid w:val="00694FF8"/>
    <w:rsid w:val="006C5002"/>
    <w:rsid w:val="006C57D9"/>
    <w:rsid w:val="00712319"/>
    <w:rsid w:val="00741E45"/>
    <w:rsid w:val="007750C6"/>
    <w:rsid w:val="007A0213"/>
    <w:rsid w:val="007A2339"/>
    <w:rsid w:val="007A4FCA"/>
    <w:rsid w:val="007D6BF1"/>
    <w:rsid w:val="007D76C2"/>
    <w:rsid w:val="007E7E5B"/>
    <w:rsid w:val="008051E4"/>
    <w:rsid w:val="00815E20"/>
    <w:rsid w:val="00821114"/>
    <w:rsid w:val="00836A9E"/>
    <w:rsid w:val="00840350"/>
    <w:rsid w:val="0084198F"/>
    <w:rsid w:val="00844CA1"/>
    <w:rsid w:val="008648D0"/>
    <w:rsid w:val="00867E74"/>
    <w:rsid w:val="00876D96"/>
    <w:rsid w:val="00890B55"/>
    <w:rsid w:val="00890CCD"/>
    <w:rsid w:val="008925BB"/>
    <w:rsid w:val="00896798"/>
    <w:rsid w:val="008A12A3"/>
    <w:rsid w:val="008A3CAA"/>
    <w:rsid w:val="008B3F64"/>
    <w:rsid w:val="008C7479"/>
    <w:rsid w:val="008F2ADD"/>
    <w:rsid w:val="008F4E05"/>
    <w:rsid w:val="009135EB"/>
    <w:rsid w:val="00920F1B"/>
    <w:rsid w:val="00957DFB"/>
    <w:rsid w:val="00965C93"/>
    <w:rsid w:val="00966699"/>
    <w:rsid w:val="00972BED"/>
    <w:rsid w:val="00986C30"/>
    <w:rsid w:val="00987C87"/>
    <w:rsid w:val="00997D37"/>
    <w:rsid w:val="009A3572"/>
    <w:rsid w:val="009F6D69"/>
    <w:rsid w:val="00A0030E"/>
    <w:rsid w:val="00A33775"/>
    <w:rsid w:val="00A3522F"/>
    <w:rsid w:val="00A37E58"/>
    <w:rsid w:val="00A42687"/>
    <w:rsid w:val="00A66B5D"/>
    <w:rsid w:val="00A766ED"/>
    <w:rsid w:val="00AB54DA"/>
    <w:rsid w:val="00AC061F"/>
    <w:rsid w:val="00AD0F01"/>
    <w:rsid w:val="00AD366D"/>
    <w:rsid w:val="00AD5740"/>
    <w:rsid w:val="00AE1737"/>
    <w:rsid w:val="00B172E3"/>
    <w:rsid w:val="00B63F4C"/>
    <w:rsid w:val="00B6618B"/>
    <w:rsid w:val="00B67B71"/>
    <w:rsid w:val="00B72FEB"/>
    <w:rsid w:val="00B920A9"/>
    <w:rsid w:val="00B95E83"/>
    <w:rsid w:val="00BA15FA"/>
    <w:rsid w:val="00BA28CB"/>
    <w:rsid w:val="00BA2CE8"/>
    <w:rsid w:val="00BA5874"/>
    <w:rsid w:val="00BB4BD8"/>
    <w:rsid w:val="00BE27C1"/>
    <w:rsid w:val="00C150EE"/>
    <w:rsid w:val="00C547A5"/>
    <w:rsid w:val="00C647F7"/>
    <w:rsid w:val="00C7785A"/>
    <w:rsid w:val="00C825E4"/>
    <w:rsid w:val="00C91AC8"/>
    <w:rsid w:val="00C92BA6"/>
    <w:rsid w:val="00CB5E41"/>
    <w:rsid w:val="00CC2BC7"/>
    <w:rsid w:val="00CD350E"/>
    <w:rsid w:val="00CF4078"/>
    <w:rsid w:val="00D04072"/>
    <w:rsid w:val="00D12D51"/>
    <w:rsid w:val="00D23B59"/>
    <w:rsid w:val="00D33626"/>
    <w:rsid w:val="00D47E91"/>
    <w:rsid w:val="00D807D1"/>
    <w:rsid w:val="00DB523E"/>
    <w:rsid w:val="00DC1592"/>
    <w:rsid w:val="00DE4DAA"/>
    <w:rsid w:val="00DF6554"/>
    <w:rsid w:val="00E01E2F"/>
    <w:rsid w:val="00E0256D"/>
    <w:rsid w:val="00E02A9C"/>
    <w:rsid w:val="00E14901"/>
    <w:rsid w:val="00E17F45"/>
    <w:rsid w:val="00E22168"/>
    <w:rsid w:val="00E33BC6"/>
    <w:rsid w:val="00E41424"/>
    <w:rsid w:val="00E52433"/>
    <w:rsid w:val="00E71E67"/>
    <w:rsid w:val="00E91CB9"/>
    <w:rsid w:val="00ED1D37"/>
    <w:rsid w:val="00EE321E"/>
    <w:rsid w:val="00F0767C"/>
    <w:rsid w:val="00F25CD0"/>
    <w:rsid w:val="00F312FE"/>
    <w:rsid w:val="00F528D6"/>
    <w:rsid w:val="00F61EE4"/>
    <w:rsid w:val="00F77176"/>
    <w:rsid w:val="00F82CB5"/>
    <w:rsid w:val="00FA291B"/>
    <w:rsid w:val="00FB30D6"/>
    <w:rsid w:val="00FC576D"/>
    <w:rsid w:val="00FD76A4"/>
    <w:rsid w:val="00FE32A1"/>
    <w:rsid w:val="00FE6AB1"/>
    <w:rsid w:val="00FF578B"/>
    <w:rsid w:val="2CBE6FDD"/>
    <w:rsid w:val="31650116"/>
    <w:rsid w:val="395225A2"/>
    <w:rsid w:val="44395EB2"/>
    <w:rsid w:val="4A316797"/>
    <w:rsid w:val="792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0FC5"/>
  <w15:docId w15:val="{1C6D76DF-ED0C-47DD-BA14-81DBA80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beforeAutospacing="0" w:after="80" w:afterAutospacing="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before="0" w:after="0"/>
    </w:p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677"/>
        <w:tab w:val="right" w:pos="9355"/>
      </w:tabs>
      <w:spacing w:before="0" w:after="0"/>
    </w:pPr>
  </w:style>
  <w:style w:type="paragraph" w:customStyle="1" w:styleId="a8">
    <w:name w:val="По умолчанию"/>
    <w:basedOn w:val="a"/>
    <w:qFormat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 w:color="0000FF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autoRedefine/>
    <w:uiPriority w:val="99"/>
    <w:qFormat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center.ru/events/iii-mezhdynarodnii-konkyrs-molodih-myzikantov-ispolnitelei-territoriya-tvorchestv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-center.ru/events/iii-mezhdynarodnii-konkyrs-molodih-myzikantov-ispolnitelei-territoriya-tvorche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scons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MGK@art-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97F2-4105-4118-8A34-A6FAE626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Елена Павловна</dc:creator>
  <cp:lastModifiedBy>Аппаков Азамат Рустамович</cp:lastModifiedBy>
  <cp:revision>62</cp:revision>
  <dcterms:created xsi:type="dcterms:W3CDTF">2024-05-13T14:34:00Z</dcterms:created>
  <dcterms:modified xsi:type="dcterms:W3CDTF">2024-07-18T14:28:00Z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1D6C21DEF2664342BCC7C17A8DDB5229_12</vt:lpwstr>
  </property>
</Properties>
</file>